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b w:val="1"/>
          <w:color w:val="0d698b"/>
          <w:sz w:val="28"/>
          <w:szCs w:val="28"/>
          <w:rtl w:val="0"/>
        </w:rPr>
        <w:t xml:space="preserve">Think about a goal, state of mind, or area where you aren't where you'd like. Fill in the questions below to create an understanding and path forward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Why you’re not there (excuse)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Why that’s a lie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Why you’ll succeed</w:t>
            </w:r>
          </w:p>
        </w:tc>
      </w:tr>
      <w:tr>
        <w:trPr>
          <w:trHeight w:val="62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b w:val="1"/>
          <w:color w:val="0d698b"/>
          <w:sz w:val="28"/>
          <w:szCs w:val="28"/>
          <w:rtl w:val="0"/>
        </w:rPr>
        <w:t xml:space="preserve">Think of a situation where you feel the world is against you. Instead of asking why is this happening to me, ask why is this happening for me in a way of what you can learn and how you can grow.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The situation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Why it’s happening for me</w:t>
            </w:r>
          </w:p>
        </w:tc>
      </w:tr>
      <w:tr>
        <w:trPr>
          <w:trHeight w:val="6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280" w:before="280" w:line="360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="360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b w:val="1"/>
          <w:color w:val="0d698b"/>
          <w:sz w:val="28"/>
          <w:szCs w:val="28"/>
          <w:rtl w:val="0"/>
        </w:rPr>
        <w:t xml:space="preserve">Think of areas you may often say 'if only' or put the blame on an external factor. Change that to what you can do, or how you can be instead.</w:t>
      </w:r>
    </w:p>
    <w:p w:rsidR="00000000" w:rsidDel="00000000" w:rsidP="00000000" w:rsidRDefault="00000000" w:rsidRPr="00000000" w14:paraId="00000010">
      <w:pPr>
        <w:spacing w:after="280" w:before="280" w:line="335.99999999999994" w:lineRule="auto"/>
        <w:rPr>
          <w:b w:val="1"/>
          <w:color w:val="0d698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If only I had...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698b"/>
                <w:sz w:val="28"/>
                <w:szCs w:val="28"/>
                <w:rtl w:val="0"/>
              </w:rPr>
              <w:t xml:space="preserve">Instead I can do/can be...</w:t>
            </w:r>
          </w:p>
        </w:tc>
      </w:tr>
      <w:tr>
        <w:trPr>
          <w:trHeight w:val="60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color w:val="0d698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